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ACIDI GRASSI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>Acidi grassi (ag) e trigliceridi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 xml:space="preserve">Gli AG sono I mattoni dei trigliceridi. Si tratta di catene 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  <w:lang w:val="it-IT"/>
        </w:rPr>
        <w:footnoteReference w:id="1"/>
      </w:r>
      <w:r>
        <w:rPr>
          <w:rFonts w:ascii="Trebuchet MS"/>
          <w:sz w:val="26"/>
          <w:szCs w:val="26"/>
          <w:rtl w:val="0"/>
          <w:lang w:val="it-IT"/>
        </w:rPr>
        <w:t>idrocarburiche con un gruppo carbossilico. In genere sono lunghi da 12 a 20 atomi di carbonio (ma ne esistono anche a catena pi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Fonts w:ascii="Trebuchet MS"/>
          <w:sz w:val="26"/>
          <w:szCs w:val="26"/>
          <w:rtl w:val="0"/>
          <w:lang w:val="it-IT"/>
        </w:rPr>
        <w:t>corta o pi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Fonts w:ascii="Trebuchet MS"/>
          <w:sz w:val="26"/>
          <w:szCs w:val="26"/>
          <w:rtl w:val="0"/>
          <w:lang w:val="it-IT"/>
        </w:rPr>
        <w:t>lunga) che sono generalmente in numero pari poich</w:t>
      </w:r>
      <w:r>
        <w:rPr>
          <w:rFonts w:hAnsi="Trebuchet MS" w:hint="default"/>
          <w:sz w:val="26"/>
          <w:szCs w:val="26"/>
          <w:rtl w:val="0"/>
          <w:lang w:val="it-IT"/>
        </w:rPr>
        <w:t>é</w:t>
      </w:r>
      <w:r>
        <w:rPr>
          <w:rFonts w:ascii="Trebuchet MS"/>
          <w:sz w:val="26"/>
          <w:szCs w:val="26"/>
          <w:rtl w:val="0"/>
          <w:lang w:val="it-IT"/>
        </w:rPr>
        <w:t xml:space="preserve">, come sappiamo, la loro biosintesi </w:t>
      </w:r>
      <w:r>
        <w:rPr>
          <w:rFonts w:hAnsi="Trebuchet MS" w:hint="default"/>
          <w:sz w:val="26"/>
          <w:szCs w:val="26"/>
          <w:rtl w:val="0"/>
          <w:lang w:val="it-IT"/>
        </w:rPr>
        <w:t>è “</w:t>
      </w:r>
      <w:r>
        <w:rPr>
          <w:rFonts w:ascii="Trebuchet MS"/>
          <w:sz w:val="26"/>
          <w:szCs w:val="26"/>
          <w:rtl w:val="0"/>
          <w:lang w:val="it-IT"/>
        </w:rPr>
        <w:t>a 2 a 2</w:t>
      </w:r>
      <w:r>
        <w:rPr>
          <w:rFonts w:hAnsi="Trebuchet MS" w:hint="default"/>
          <w:sz w:val="26"/>
          <w:szCs w:val="26"/>
          <w:rtl w:val="0"/>
          <w:lang w:val="it-IT"/>
        </w:rPr>
        <w:t>”</w:t>
      </w:r>
      <w:r>
        <w:rPr>
          <w:rFonts w:ascii="Trebuchet MS"/>
          <w:sz w:val="26"/>
          <w:szCs w:val="26"/>
          <w:rtl w:val="0"/>
          <w:lang w:val="it-IT"/>
        </w:rPr>
        <w:t xml:space="preserve">. Possono essere saturi o insaturi ed in questo secondo caso le insaturazioni hanno configurazione CIS (diventano 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  <w:lang w:val="it-IT"/>
        </w:rPr>
        <w:footnoteReference w:id="2"/>
      </w:r>
      <w:r>
        <w:rPr>
          <w:rFonts w:ascii="Trebuchet MS"/>
          <w:sz w:val="26"/>
          <w:szCs w:val="26"/>
          <w:rtl w:val="0"/>
          <w:lang w:val="it-IT"/>
        </w:rPr>
        <w:t>TRANS in seguito ad alcuni processi tecnologici). In genere i doppi legami sono NON coniugati.</w:t>
      </w:r>
    </w:p>
    <w:p>
      <w:pPr>
        <w:pStyle w:val="Corpo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drawing>
          <wp:inline distT="0" distB="0" distL="0" distR="0">
            <wp:extent cx="3676650" cy="2219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>PS -&gt; Acidi grassi essenziali: Si tratta di AG a lunga catena e polinsaturi con il legame doppio alla fine della catena (omega 3 e 6). Sono essenziali in virt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ù </w:t>
      </w:r>
      <w:r>
        <w:rPr>
          <w:rFonts w:ascii="Trebuchet MS"/>
          <w:sz w:val="26"/>
          <w:szCs w:val="26"/>
          <w:rtl w:val="0"/>
          <w:lang w:val="it-IT"/>
        </w:rPr>
        <w:t>del fatto che non abbiamo efficienti vie metaboliche per la loro biosintesi.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>La nomenclatura prevede la specifica del numero di atomi di carbonio e delle insaturazioni (es oleico C18:1). Per individuare la posizione delle insaturazioni: L</w:t>
      </w:r>
      <w:r>
        <w:rPr>
          <w:rFonts w:hAnsi="Trebuchet MS" w:hint="default"/>
          <w:sz w:val="26"/>
          <w:szCs w:val="26"/>
          <w:rtl w:val="0"/>
          <w:lang w:val="it-IT"/>
        </w:rPr>
        <w:t>’</w:t>
      </w:r>
      <w:r>
        <w:rPr>
          <w:rFonts w:ascii="Trebuchet MS"/>
          <w:sz w:val="26"/>
          <w:szCs w:val="26"/>
          <w:rtl w:val="0"/>
          <w:lang w:val="it-IT"/>
        </w:rPr>
        <w:t xml:space="preserve">ultimo atomo di carbonio viene definito </w:t>
      </w:r>
      <w:r>
        <w:rPr>
          <w:rFonts w:hAnsi="Trebuchet MS" w:hint="default"/>
          <w:sz w:val="26"/>
          <w:szCs w:val="26"/>
          <w:rtl w:val="0"/>
          <w:lang w:val="it-IT"/>
        </w:rPr>
        <w:t>“</w:t>
      </w:r>
      <w:r>
        <w:rPr>
          <w:rFonts w:ascii="Trebuchet MS"/>
          <w:sz w:val="26"/>
          <w:szCs w:val="26"/>
          <w:rtl w:val="0"/>
          <w:lang w:val="it-IT"/>
        </w:rPr>
        <w:t>n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” </w:t>
      </w:r>
      <w:r>
        <w:rPr>
          <w:rFonts w:ascii="Trebuchet MS"/>
          <w:sz w:val="26"/>
          <w:szCs w:val="26"/>
          <w:rtl w:val="0"/>
          <w:lang w:val="it-IT"/>
        </w:rPr>
        <w:t xml:space="preserve">oppure </w:t>
      </w:r>
      <w:r>
        <w:rPr>
          <w:rFonts w:hAnsi="Trebuchet MS" w:hint="default"/>
          <w:sz w:val="26"/>
          <w:szCs w:val="26"/>
          <w:rtl w:val="0"/>
          <w:lang w:val="it-IT"/>
        </w:rPr>
        <w:t>“</w:t>
      </w:r>
      <w:r>
        <w:rPr>
          <w:rFonts w:hAnsi="Trebuchet MS" w:hint="default"/>
          <w:sz w:val="26"/>
          <w:szCs w:val="26"/>
          <w:rtl w:val="0"/>
          <w:lang w:val="en-US"/>
        </w:rPr>
        <w:t>ω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“ </w:t>
      </w:r>
      <w:r>
        <w:rPr>
          <w:rFonts w:ascii="Trebuchet MS"/>
          <w:sz w:val="26"/>
          <w:szCs w:val="26"/>
          <w:rtl w:val="0"/>
          <w:lang w:val="it-IT"/>
        </w:rPr>
        <w:t>e l</w:t>
      </w:r>
      <w:r>
        <w:rPr>
          <w:rFonts w:hAnsi="Trebuchet MS" w:hint="default"/>
          <w:sz w:val="26"/>
          <w:szCs w:val="26"/>
          <w:rtl w:val="0"/>
          <w:lang w:val="it-IT"/>
        </w:rPr>
        <w:t>’</w:t>
      </w:r>
      <w:r>
        <w:rPr>
          <w:rFonts w:ascii="Trebuchet MS"/>
          <w:sz w:val="26"/>
          <w:szCs w:val="26"/>
          <w:rtl w:val="0"/>
          <w:lang w:val="it-IT"/>
        </w:rPr>
        <w:t xml:space="preserve">insaturazione (partendo dal termine della catena) viene detta, ad esempio, </w:t>
      </w:r>
      <w:r>
        <w:rPr>
          <w:rFonts w:hAnsi="Trebuchet MS" w:hint="default"/>
          <w:sz w:val="26"/>
          <w:szCs w:val="26"/>
          <w:rtl w:val="0"/>
          <w:lang w:val="it-IT"/>
        </w:rPr>
        <w:t>“</w:t>
      </w:r>
      <w:r>
        <w:rPr>
          <w:rFonts w:ascii="Trebuchet MS"/>
          <w:sz w:val="26"/>
          <w:szCs w:val="26"/>
          <w:rtl w:val="0"/>
          <w:lang w:val="it-IT"/>
        </w:rPr>
        <w:t xml:space="preserve">n 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– </w:t>
      </w:r>
      <w:r>
        <w:rPr>
          <w:rFonts w:ascii="Trebuchet MS"/>
          <w:sz w:val="26"/>
          <w:szCs w:val="26"/>
          <w:rtl w:val="0"/>
          <w:lang w:val="it-IT"/>
        </w:rPr>
        <w:t>X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” </w:t>
      </w:r>
      <w:r>
        <w:rPr>
          <w:rFonts w:ascii="Trebuchet MS"/>
          <w:sz w:val="26"/>
          <w:szCs w:val="26"/>
          <w:rtl w:val="0"/>
          <w:lang w:val="it-IT"/>
        </w:rPr>
        <w:t xml:space="preserve">oppure </w:t>
      </w:r>
      <w:r>
        <w:rPr>
          <w:rFonts w:hAnsi="Trebuchet MS" w:hint="default"/>
          <w:sz w:val="26"/>
          <w:szCs w:val="26"/>
          <w:rtl w:val="0"/>
          <w:lang w:val="it-IT"/>
        </w:rPr>
        <w:t>“</w:t>
      </w:r>
      <w:r>
        <w:rPr>
          <w:rFonts w:hAnsi="Trebuchet MS" w:hint="default"/>
          <w:sz w:val="26"/>
          <w:szCs w:val="26"/>
          <w:rtl w:val="0"/>
          <w:lang w:val="en-US"/>
        </w:rPr>
        <w:t>ω</w:t>
      </w:r>
      <w:r>
        <w:rPr>
          <w:rFonts w:ascii="Trebuchet MS"/>
          <w:sz w:val="26"/>
          <w:szCs w:val="26"/>
          <w:rtl w:val="0"/>
          <w:lang w:val="it-IT"/>
        </w:rPr>
        <w:t xml:space="preserve"> X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“ </w:t>
      </w:r>
      <w:r>
        <w:rPr>
          <w:rFonts w:ascii="Trebuchet MS"/>
          <w:sz w:val="26"/>
          <w:szCs w:val="26"/>
          <w:rtl w:val="0"/>
          <w:lang w:val="it-IT"/>
        </w:rPr>
        <w:t>in funzione della posizione che occupa rispetto all</w:t>
      </w:r>
      <w:r>
        <w:rPr>
          <w:rFonts w:hAnsi="Trebuchet MS" w:hint="default"/>
          <w:sz w:val="26"/>
          <w:szCs w:val="26"/>
          <w:rtl w:val="0"/>
          <w:lang w:val="it-IT"/>
        </w:rPr>
        <w:t>’</w:t>
      </w:r>
      <w:r>
        <w:rPr>
          <w:rFonts w:ascii="Trebuchet MS"/>
          <w:sz w:val="26"/>
          <w:szCs w:val="26"/>
          <w:rtl w:val="0"/>
          <w:lang w:val="it-IT"/>
        </w:rPr>
        <w:t>ultimo carbonio. L</w:t>
      </w:r>
      <w:r>
        <w:rPr>
          <w:rFonts w:hAnsi="Trebuchet MS" w:hint="default"/>
          <w:sz w:val="26"/>
          <w:szCs w:val="26"/>
          <w:rtl w:val="0"/>
          <w:lang w:val="it-IT"/>
        </w:rPr>
        <w:t>’</w:t>
      </w:r>
      <w:r>
        <w:rPr>
          <w:rFonts w:ascii="Trebuchet MS"/>
          <w:sz w:val="26"/>
          <w:szCs w:val="26"/>
          <w:rtl w:val="0"/>
          <w:lang w:val="it-IT"/>
        </w:rPr>
        <w:t xml:space="preserve">oleico 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è </w:t>
      </w:r>
      <w:r>
        <w:rPr>
          <w:rFonts w:ascii="Trebuchet MS"/>
          <w:sz w:val="26"/>
          <w:szCs w:val="26"/>
          <w:rtl w:val="0"/>
          <w:lang w:val="it-IT"/>
        </w:rPr>
        <w:t xml:space="preserve">un </w:t>
      </w:r>
      <w:r>
        <w:rPr>
          <w:rFonts w:hAnsi="Trebuchet MS" w:hint="default"/>
          <w:sz w:val="26"/>
          <w:szCs w:val="26"/>
          <w:rtl w:val="0"/>
          <w:lang w:val="it-IT"/>
        </w:rPr>
        <w:t>“</w:t>
      </w:r>
      <w:r>
        <w:rPr>
          <w:rFonts w:hAnsi="Trebuchet MS" w:hint="default"/>
          <w:sz w:val="26"/>
          <w:szCs w:val="26"/>
          <w:rtl w:val="0"/>
          <w:lang w:val="en-US"/>
        </w:rPr>
        <w:t>ω</w:t>
      </w:r>
      <w:r>
        <w:rPr>
          <w:rFonts w:ascii="Trebuchet MS"/>
          <w:sz w:val="26"/>
          <w:szCs w:val="26"/>
          <w:rtl w:val="0"/>
          <w:lang w:val="it-IT"/>
        </w:rPr>
        <w:t xml:space="preserve"> 9</w:t>
      </w:r>
      <w:r>
        <w:rPr>
          <w:rFonts w:hAnsi="Trebuchet MS" w:hint="default"/>
          <w:sz w:val="26"/>
          <w:szCs w:val="26"/>
          <w:rtl w:val="0"/>
          <w:lang w:val="it-IT"/>
        </w:rPr>
        <w:t>”</w:t>
      </w:r>
      <w:r>
        <w:rPr>
          <w:rFonts w:ascii="Trebuchet MS"/>
          <w:sz w:val="26"/>
          <w:szCs w:val="26"/>
          <w:rtl w:val="0"/>
          <w:lang w:val="it-IT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 xml:space="preserve">I TRIGLICERIDI, detti anche triacilgliceroli, sono esteri neutri del glicerolo e formati da tre acidi grassi. Essi costituiscono la parte principale dei grassi presenti in un organismo. Il glicerolo 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è </w:t>
      </w:r>
      <w:r>
        <w:rPr>
          <w:rFonts w:ascii="Trebuchet MS"/>
          <w:sz w:val="26"/>
          <w:szCs w:val="26"/>
          <w:rtl w:val="0"/>
          <w:lang w:val="it-IT"/>
        </w:rPr>
        <w:t xml:space="preserve">un alcool a tre atomi di carbonio con un gruppo ossidrilico per ogni carbonio.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>Gli acidi grassi sono uniti all'alcool tramite legami estere (tramite condensazione: con l'eliminazione di una molecola di acqua).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 xml:space="preserve"> La formula chimica 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è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 Bold"/>
          <w:sz w:val="26"/>
          <w:szCs w:val="26"/>
          <w:rtl w:val="0"/>
          <w:lang w:val="it-IT"/>
        </w:rPr>
        <w:t>CH</w:t>
      </w:r>
      <w:r>
        <w:rPr>
          <w:rFonts w:ascii="Trebuchet MS Bold"/>
          <w:sz w:val="26"/>
          <w:szCs w:val="26"/>
          <w:vertAlign w:val="subscript"/>
          <w:rtl w:val="0"/>
          <w:lang w:val="it-IT"/>
        </w:rPr>
        <w:t>2</w:t>
      </w:r>
      <w:r>
        <w:rPr>
          <w:rFonts w:ascii="Trebuchet MS"/>
          <w:sz w:val="26"/>
          <w:szCs w:val="26"/>
          <w:rtl w:val="0"/>
          <w:lang w:val="it-IT"/>
        </w:rPr>
        <w:t>COOR-</w:t>
      </w:r>
      <w:r>
        <w:rPr>
          <w:rFonts w:ascii="Trebuchet MS Bold"/>
          <w:sz w:val="26"/>
          <w:szCs w:val="26"/>
          <w:rtl w:val="0"/>
          <w:lang w:val="it-IT"/>
        </w:rPr>
        <w:t>CH</w:t>
      </w:r>
      <w:r>
        <w:rPr>
          <w:rFonts w:ascii="Trebuchet MS"/>
          <w:sz w:val="26"/>
          <w:szCs w:val="26"/>
          <w:rtl w:val="0"/>
          <w:lang w:val="it-IT"/>
        </w:rPr>
        <w:t>COOR'-</w:t>
      </w:r>
      <w:r>
        <w:rPr>
          <w:rFonts w:ascii="Trebuchet MS Bold"/>
          <w:sz w:val="26"/>
          <w:szCs w:val="26"/>
          <w:rtl w:val="0"/>
          <w:lang w:val="it-IT"/>
        </w:rPr>
        <w:t>CH</w:t>
      </w:r>
      <w:r>
        <w:rPr>
          <w:rFonts w:ascii="Trebuchet MS"/>
          <w:sz w:val="26"/>
          <w:szCs w:val="26"/>
          <w:vertAlign w:val="subscript"/>
          <w:rtl w:val="0"/>
          <w:lang w:val="it-IT"/>
        </w:rPr>
        <w:t>2</w:t>
      </w:r>
      <w:r>
        <w:rPr>
          <w:rFonts w:ascii="Trebuchet MS"/>
          <w:sz w:val="26"/>
          <w:szCs w:val="26"/>
          <w:rtl w:val="0"/>
          <w:lang w:val="it-IT"/>
        </w:rPr>
        <w:t xml:space="preserve">-COOR, dove R, R', ed R" sono lunghe catene alchiliche.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  <w:r>
        <w:rPr>
          <w:rFonts w:ascii="Trebuchet MS"/>
          <w:sz w:val="26"/>
          <w:szCs w:val="26"/>
          <w:rtl w:val="0"/>
          <w:lang w:val="it-IT"/>
        </w:rPr>
        <w:t xml:space="preserve">I tre acidi grassi RCOOH, R'COOH ed R"COOH possono essere tutti diversi, tutti uguali o solo due uguali. Se il trigliceride </w:t>
      </w:r>
      <w:r>
        <w:rPr>
          <w:rFonts w:hAnsi="Trebuchet MS" w:hint="default"/>
          <w:sz w:val="26"/>
          <w:szCs w:val="26"/>
          <w:rtl w:val="0"/>
          <w:lang w:val="it-IT"/>
        </w:rPr>
        <w:t xml:space="preserve">è </w:t>
      </w:r>
      <w:r>
        <w:rPr>
          <w:rFonts w:ascii="Trebuchet MS"/>
          <w:sz w:val="26"/>
          <w:szCs w:val="26"/>
          <w:rtl w:val="0"/>
          <w:lang w:val="it-IT"/>
        </w:rPr>
        <w:t>composto da acidi grassi uguali si dice semplice mentre se gli acidi grassi che lo compongono sono diversi allora si dice misto.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6"/>
          <w:szCs w:val="26"/>
          <w:lang w:val="it-I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6"/>
          <w:szCs w:val="26"/>
          <w:lang w:val="it-IT"/>
        </w:rPr>
        <w:drawing>
          <wp:inline distT="0" distB="0" distL="0" distR="0">
            <wp:extent cx="5715000" cy="2962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i default"/>
      <w:tabs>
        <w:tab w:val="center" w:pos="4819"/>
        <w:tab w:val="right" w:pos="9638"/>
      </w:tabs>
      <w:jc w:val="left"/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t xml:space="preserve"> PAGE </w: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rtl w:val="0"/>
          <w:lang w:val="it-IT"/>
        </w:rPr>
        <w:t xml:space="preserve">Gli idrocarburi, come dice il nome stesso, sono composti binari formati soltanto da carbonio e idrogeno. Questo </w:t>
      </w:r>
      <w:r>
        <w:rPr>
          <w:sz w:val="16"/>
          <w:szCs w:val="16"/>
          <w:rtl w:val="0"/>
          <w:lang w:val="it-IT"/>
        </w:rPr>
        <w:t xml:space="preserve">è </w:t>
      </w:r>
      <w:r>
        <w:rPr>
          <w:sz w:val="16"/>
          <w:szCs w:val="16"/>
          <w:rtl w:val="0"/>
          <w:lang w:val="it-IT"/>
        </w:rPr>
        <w:t>un chiaro esempio della straordinaria variet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it-IT"/>
        </w:rPr>
        <w:t>e complessit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it-IT"/>
        </w:rPr>
        <w:t>della natura: occorrono due soli elementi, carbonio e idrogeno, per formare  centinaia di migliaia di composti diversi.</w:t>
      </w:r>
    </w:p>
  </w:footnote>
  <w:footnote w:id="2">
    <w:p>
      <w:pPr>
        <w:pStyle w:val="Nota a piè di pagina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rtl w:val="0"/>
          <w:lang w:val="it-IT"/>
        </w:rPr>
        <w:t>Chimicamente,''''grassi trans si riferisce ad una molecola lipidica che contiene uno o pi</w:t>
      </w:r>
      <w:r>
        <w:rPr>
          <w:sz w:val="16"/>
          <w:szCs w:val="16"/>
          <w:rtl w:val="0"/>
          <w:lang w:val="it-IT"/>
        </w:rPr>
        <w:t xml:space="preserve">ù </w:t>
      </w:r>
      <w:r>
        <w:rPr>
          <w:sz w:val="16"/>
          <w:szCs w:val="16"/>
          <w:rtl w:val="0"/>
          <w:lang w:val="it-IT"/>
        </w:rPr>
        <w:t>doppi legami trans''''geometrica di configurazione. Un doppio legame possono presentare una delle due possibili configurazioni:''trans''o''cis''. ''In configurazione trans'', la catena di carbonio si estende da lati opposti del doppio legame, il rendering di una molecola pi</w:t>
      </w:r>
      <w:r>
        <w:rPr>
          <w:sz w:val="16"/>
          <w:szCs w:val="16"/>
          <w:rtl w:val="0"/>
          <w:lang w:val="it-IT"/>
        </w:rPr>
        <w:t xml:space="preserve">ù </w:t>
      </w:r>
      <w:r>
        <w:rPr>
          <w:sz w:val="16"/>
          <w:szCs w:val="16"/>
          <w:rtl w:val="0"/>
          <w:lang w:val="it-IT"/>
        </w:rPr>
        <w:t>diritta, mentre in configurazione cis'''', la catena di carbonio si estende dallo stesso lato del doppio legame, il rendering di una piegata molecola.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1">
    <w:name w:val="heading 1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4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32"/>
      <w:szCs w:val="32"/>
      <w:u w:val="single" w:color="000000"/>
      <w:vertAlign w:val="baseline"/>
      <w:lang w:val="en-US"/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